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90" w:rsidRDefault="00CE6A90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248C39C6" wp14:editId="3291251E">
            <wp:extent cx="2042160" cy="647700"/>
            <wp:effectExtent l="0" t="0" r="0" b="0"/>
            <wp:docPr id="2" name="Picture 2" descr="email_chessboard_graph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mail_chessboard_graphic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A0F" w:rsidRPr="00076DE7" w:rsidRDefault="00AC3A0F">
      <w:pPr>
        <w:rPr>
          <w:sz w:val="40"/>
          <w:szCs w:val="40"/>
        </w:rPr>
      </w:pPr>
      <w:r w:rsidRPr="00076DE7">
        <w:rPr>
          <w:sz w:val="40"/>
          <w:szCs w:val="40"/>
        </w:rPr>
        <w:t>Confidential Invoice Factoring (works like a LOC)</w:t>
      </w:r>
    </w:p>
    <w:p w:rsidR="00076DE7" w:rsidRDefault="00076DE7" w:rsidP="00CE6A90">
      <w:pPr>
        <w:pStyle w:val="ListParagraph"/>
        <w:numPr>
          <w:ilvl w:val="0"/>
          <w:numId w:val="1"/>
        </w:numPr>
        <w:spacing w:after="0" w:line="240" w:lineRule="auto"/>
      </w:pPr>
      <w:r>
        <w:t>Setup a line of credit facility (</w:t>
      </w:r>
      <w:proofErr w:type="spellStart"/>
      <w:r>
        <w:t>eg</w:t>
      </w:r>
      <w:proofErr w:type="spellEnd"/>
      <w:r>
        <w:t xml:space="preserve">. for a $1 million) with another bank owned jointly </w:t>
      </w:r>
      <w:r w:rsidR="0054132C">
        <w:t xml:space="preserve">(between funder and client) </w:t>
      </w:r>
      <w:r>
        <w:t>in the client account name.</w:t>
      </w:r>
    </w:p>
    <w:p w:rsidR="00495490" w:rsidRDefault="00495490" w:rsidP="00CE6A90">
      <w:pPr>
        <w:pStyle w:val="ListParagraph"/>
        <w:numPr>
          <w:ilvl w:val="0"/>
          <w:numId w:val="1"/>
        </w:numPr>
        <w:spacing w:after="0" w:line="240" w:lineRule="auto"/>
      </w:pPr>
      <w:r>
        <w:t>Based on total average AR balances. Up to 75% of accounts receivable balances under  90 days</w:t>
      </w:r>
    </w:p>
    <w:p w:rsidR="008A0F4B" w:rsidRDefault="008A0F4B" w:rsidP="00CE6A90">
      <w:pPr>
        <w:pStyle w:val="ListParagraph"/>
        <w:numPr>
          <w:ilvl w:val="0"/>
          <w:numId w:val="1"/>
        </w:numPr>
        <w:spacing w:after="0" w:line="240" w:lineRule="auto"/>
      </w:pPr>
      <w:r>
        <w:t>Funds available same day</w:t>
      </w:r>
      <w:r w:rsidR="00076DE7">
        <w:t xml:space="preserve"> (up to facility limit)</w:t>
      </w:r>
      <w:r>
        <w:t xml:space="preserve">. Would call in the morning for an advance and funds would be available that afternoon. </w:t>
      </w:r>
    </w:p>
    <w:p w:rsidR="00076DE7" w:rsidRPr="00076DE7" w:rsidRDefault="00076DE7">
      <w:pPr>
        <w:rPr>
          <w:sz w:val="40"/>
          <w:szCs w:val="40"/>
        </w:rPr>
      </w:pPr>
      <w:r w:rsidRPr="00076DE7">
        <w:rPr>
          <w:sz w:val="40"/>
          <w:szCs w:val="40"/>
        </w:rPr>
        <w:t>Condition and fees</w:t>
      </w:r>
    </w:p>
    <w:p w:rsidR="00AC3A0F" w:rsidRDefault="00AC3A0F" w:rsidP="00CE6A9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1 year commitment for client (if moves to a schedule 1 Bank then </w:t>
      </w:r>
      <w:r w:rsidR="0054132C">
        <w:t xml:space="preserve">any break fees </w:t>
      </w:r>
      <w:r>
        <w:t>waived)</w:t>
      </w:r>
    </w:p>
    <w:p w:rsidR="00AC3A0F" w:rsidRDefault="00AC3A0F" w:rsidP="00CE6A90">
      <w:pPr>
        <w:pStyle w:val="ListParagraph"/>
        <w:numPr>
          <w:ilvl w:val="0"/>
          <w:numId w:val="2"/>
        </w:numPr>
        <w:spacing w:after="0" w:line="240" w:lineRule="auto"/>
      </w:pPr>
      <w:r>
        <w:t>Discount fee of .35% of advance for 30 days</w:t>
      </w:r>
    </w:p>
    <w:p w:rsidR="00AC3A0F" w:rsidRDefault="00AC3A0F" w:rsidP="00CE6A90">
      <w:pPr>
        <w:pStyle w:val="ListParagraph"/>
        <w:numPr>
          <w:ilvl w:val="0"/>
          <w:numId w:val="2"/>
        </w:numPr>
        <w:spacing w:after="0" w:line="240" w:lineRule="auto"/>
      </w:pPr>
      <w:r>
        <w:t>Addition al discount fee of .35% for each additional 30 days thereafter (or partial increment)</w:t>
      </w:r>
    </w:p>
    <w:p w:rsidR="008A0F4B" w:rsidRDefault="008A0F4B" w:rsidP="00CE6A9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Prime plus </w:t>
      </w:r>
      <w:r w:rsidR="00AC3A0F">
        <w:t>3 on amounts advanced outstanding</w:t>
      </w:r>
    </w:p>
    <w:p w:rsidR="008A0F4B" w:rsidRDefault="008A0F4B" w:rsidP="00CE6A90">
      <w:pPr>
        <w:pStyle w:val="ListParagraph"/>
        <w:numPr>
          <w:ilvl w:val="0"/>
          <w:numId w:val="2"/>
        </w:numPr>
        <w:spacing w:after="0" w:line="240" w:lineRule="auto"/>
      </w:pPr>
      <w:r>
        <w:t>Advance fee .01% of advance</w:t>
      </w:r>
    </w:p>
    <w:p w:rsidR="00AC3A0F" w:rsidRDefault="00AC3A0F" w:rsidP="00CE6A9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Commitment fee </w:t>
      </w:r>
      <w:r w:rsidR="005017AB">
        <w:t>.5% of facility</w:t>
      </w:r>
    </w:p>
    <w:p w:rsidR="005017AB" w:rsidRDefault="005017AB" w:rsidP="00CE6A9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Due Diligence </w:t>
      </w:r>
      <w:bookmarkStart w:id="0" w:name="_GoBack"/>
      <w:bookmarkEnd w:id="0"/>
      <w:r>
        <w:t>Fee $2,500</w:t>
      </w:r>
    </w:p>
    <w:p w:rsidR="00CE6A90" w:rsidRDefault="00CE6A90" w:rsidP="00CE6A90">
      <w:pPr>
        <w:spacing w:after="0" w:line="240" w:lineRule="auto"/>
      </w:pPr>
    </w:p>
    <w:p w:rsidR="005017AB" w:rsidRPr="00076DE7" w:rsidRDefault="00076DE7" w:rsidP="005017AB">
      <w:pPr>
        <w:rPr>
          <w:sz w:val="28"/>
          <w:szCs w:val="28"/>
        </w:rPr>
      </w:pPr>
      <w:r w:rsidRPr="00076DE7">
        <w:rPr>
          <w:sz w:val="28"/>
          <w:szCs w:val="28"/>
        </w:rPr>
        <w:t xml:space="preserve">Example: </w:t>
      </w:r>
      <w:r w:rsidR="00796177">
        <w:rPr>
          <w:sz w:val="28"/>
          <w:szCs w:val="28"/>
        </w:rPr>
        <w:t xml:space="preserve">approximately </w:t>
      </w:r>
      <w:r w:rsidR="005017AB" w:rsidRPr="00076DE7">
        <w:rPr>
          <w:sz w:val="28"/>
          <w:szCs w:val="28"/>
        </w:rPr>
        <w:t>$3,000 per month on an average usage balance of $400k</w:t>
      </w:r>
    </w:p>
    <w:p w:rsidR="00076DE7" w:rsidRPr="00076DE7" w:rsidRDefault="00076DE7">
      <w:pPr>
        <w:rPr>
          <w:sz w:val="40"/>
          <w:szCs w:val="40"/>
        </w:rPr>
      </w:pPr>
      <w:r w:rsidRPr="00076DE7">
        <w:rPr>
          <w:sz w:val="40"/>
          <w:szCs w:val="40"/>
        </w:rPr>
        <w:t xml:space="preserve">Features </w:t>
      </w:r>
    </w:p>
    <w:p w:rsidR="008A0F4B" w:rsidRDefault="00495490" w:rsidP="00CE6A90">
      <w:pPr>
        <w:pStyle w:val="ListParagraph"/>
        <w:numPr>
          <w:ilvl w:val="0"/>
          <w:numId w:val="3"/>
        </w:numPr>
      </w:pPr>
      <w:r>
        <w:t>Factoring wou</w:t>
      </w:r>
      <w:r w:rsidR="0054132C">
        <w:t>ld be confidential between funder</w:t>
      </w:r>
      <w:r>
        <w:t xml:space="preserve"> and client. </w:t>
      </w:r>
      <w:r w:rsidR="008A0F4B">
        <w:t>Clients would not be notified of any factoring arrangement.</w:t>
      </w:r>
    </w:p>
    <w:p w:rsidR="008A0F4B" w:rsidRDefault="008A0F4B" w:rsidP="00CE6A90">
      <w:pPr>
        <w:pStyle w:val="ListParagraph"/>
        <w:numPr>
          <w:ilvl w:val="0"/>
          <w:numId w:val="3"/>
        </w:numPr>
      </w:pPr>
      <w:r>
        <w:t xml:space="preserve">Clients would EFT funds directly to </w:t>
      </w:r>
      <w:r w:rsidR="00495490">
        <w:t xml:space="preserve">bank </w:t>
      </w:r>
      <w:r>
        <w:t xml:space="preserve">account or pay by cheque to the client. </w:t>
      </w:r>
      <w:r w:rsidR="00495490">
        <w:t xml:space="preserve">Client would </w:t>
      </w:r>
      <w:r>
        <w:t xml:space="preserve">deposit </w:t>
      </w:r>
      <w:r w:rsidR="00076DE7">
        <w:t xml:space="preserve">all </w:t>
      </w:r>
      <w:r>
        <w:t>fu</w:t>
      </w:r>
      <w:r w:rsidR="0054132C">
        <w:t>nds into the account. The funder</w:t>
      </w:r>
      <w:r>
        <w:t xml:space="preserve"> would sweep the account weekly to pay back factoring loan.</w:t>
      </w:r>
    </w:p>
    <w:p w:rsidR="00AC3A0F" w:rsidRDefault="00AC3A0F" w:rsidP="00CE6A90">
      <w:pPr>
        <w:pStyle w:val="ListParagraph"/>
        <w:numPr>
          <w:ilvl w:val="0"/>
          <w:numId w:val="3"/>
        </w:numPr>
      </w:pPr>
      <w:r>
        <w:t>Weekly AR reports</w:t>
      </w:r>
      <w:r w:rsidR="00495490">
        <w:t xml:space="preserve"> would be required</w:t>
      </w:r>
      <w:r w:rsidR="0054132C">
        <w:t>.</w:t>
      </w:r>
    </w:p>
    <w:p w:rsidR="00AC3A0F" w:rsidRDefault="00076DE7" w:rsidP="00CE6A90">
      <w:pPr>
        <w:pStyle w:val="ListParagraph"/>
        <w:numPr>
          <w:ilvl w:val="0"/>
          <w:numId w:val="3"/>
        </w:numPr>
      </w:pPr>
      <w:r>
        <w:t xml:space="preserve">The </w:t>
      </w:r>
      <w:r w:rsidR="0054132C">
        <w:t>funder</w:t>
      </w:r>
      <w:r>
        <w:t xml:space="preserve"> would provide AR management system. </w:t>
      </w:r>
      <w:r w:rsidR="00495490">
        <w:t xml:space="preserve">Slow paying </w:t>
      </w:r>
      <w:r w:rsidR="00AC3A0F">
        <w:t xml:space="preserve">Customers contacted by </w:t>
      </w:r>
      <w:r w:rsidR="0054132C">
        <w:t>funder</w:t>
      </w:r>
      <w:r w:rsidR="00AC3A0F">
        <w:t xml:space="preserve"> </w:t>
      </w:r>
      <w:r w:rsidR="00495490">
        <w:t xml:space="preserve">but </w:t>
      </w:r>
      <w:r w:rsidR="00AC3A0F">
        <w:t xml:space="preserve">would be </w:t>
      </w:r>
      <w:r>
        <w:t xml:space="preserve">calling </w:t>
      </w:r>
      <w:r w:rsidR="00AC3A0F">
        <w:t xml:space="preserve">as </w:t>
      </w:r>
      <w:r>
        <w:t xml:space="preserve">a </w:t>
      </w:r>
      <w:r w:rsidR="00AC3A0F">
        <w:t xml:space="preserve">representative of client. </w:t>
      </w:r>
      <w:r>
        <w:t>(</w:t>
      </w:r>
      <w:r w:rsidR="0054132C">
        <w:t>NOT</w:t>
      </w:r>
      <w:r>
        <w:t xml:space="preserve"> the </w:t>
      </w:r>
      <w:r w:rsidR="0054132C">
        <w:t>funder</w:t>
      </w:r>
      <w:r>
        <w:t xml:space="preserve">) </w:t>
      </w:r>
      <w:r w:rsidR="00AC3A0F">
        <w:t>Client could chose customers not to contact.</w:t>
      </w:r>
    </w:p>
    <w:p w:rsidR="00CE6A90" w:rsidRDefault="00CE6A90" w:rsidP="00CE6A90">
      <w:pPr>
        <w:spacing w:after="0" w:line="240" w:lineRule="auto"/>
        <w:rPr>
          <w:rFonts w:ascii="Verdana" w:hAnsi="Verdana"/>
          <w:b/>
          <w:bCs/>
          <w:noProof/>
          <w:color w:val="000099"/>
          <w:sz w:val="20"/>
          <w:szCs w:val="20"/>
          <w:lang w:val="en-US"/>
        </w:rPr>
      </w:pPr>
      <w:r>
        <w:rPr>
          <w:rFonts w:ascii="Verdana" w:hAnsi="Verdana"/>
          <w:b/>
          <w:bCs/>
          <w:noProof/>
          <w:color w:val="000099"/>
          <w:sz w:val="20"/>
          <w:szCs w:val="20"/>
          <w:lang w:val="en-US"/>
        </w:rPr>
        <w:t>Mark Eikeland, CPA, CGA</w:t>
      </w:r>
    </w:p>
    <w:p w:rsidR="00CE6A90" w:rsidRDefault="00CE6A90" w:rsidP="00CE6A90">
      <w:pPr>
        <w:spacing w:after="0" w:line="240" w:lineRule="auto"/>
        <w:rPr>
          <w:rFonts w:ascii="Times New Roman" w:hAnsi="Times New Roman"/>
          <w:noProof/>
          <w:color w:val="0000FF"/>
          <w:sz w:val="20"/>
          <w:szCs w:val="20"/>
          <w:lang w:val="en-US"/>
        </w:rPr>
      </w:pPr>
      <w:r>
        <w:rPr>
          <w:rFonts w:ascii="Verdana" w:hAnsi="Verdana"/>
          <w:b/>
          <w:bCs/>
          <w:noProof/>
          <w:color w:val="000099"/>
          <w:sz w:val="20"/>
          <w:szCs w:val="20"/>
          <w:lang w:val="en-US"/>
        </w:rPr>
        <w:t>President</w:t>
      </w:r>
    </w:p>
    <w:p w:rsidR="00CE6A90" w:rsidRDefault="00CE6A90" w:rsidP="00CE6A90">
      <w:pPr>
        <w:spacing w:after="0" w:line="240" w:lineRule="auto"/>
        <w:rPr>
          <w:rFonts w:ascii="Verdana" w:eastAsia="Times New Roman" w:hAnsi="Verdana"/>
          <w:noProof/>
          <w:color w:val="0000FF"/>
          <w:sz w:val="16"/>
          <w:szCs w:val="16"/>
          <w:lang w:val="en-US"/>
        </w:rPr>
      </w:pPr>
      <w:r>
        <w:rPr>
          <w:rFonts w:ascii="Verdana" w:eastAsia="Times New Roman" w:hAnsi="Verdana"/>
          <w:noProof/>
          <w:color w:val="0000FF"/>
          <w:sz w:val="16"/>
          <w:szCs w:val="16"/>
          <w:lang w:val="en-US"/>
        </w:rPr>
        <w:pict>
          <v:rect id="_x0000_i1025" style="width:463.3pt;height:.6pt" o:hrpct="990" o:hrstd="t" o:hr="t" fillcolor="#a0a0a0" stroked="f"/>
        </w:pict>
      </w:r>
    </w:p>
    <w:p w:rsidR="00CE6A90" w:rsidRDefault="00CE6A90" w:rsidP="00CE6A90">
      <w:pPr>
        <w:spacing w:after="0" w:line="240" w:lineRule="auto"/>
        <w:rPr>
          <w:rFonts w:ascii="Verdana" w:hAnsi="Verdana"/>
          <w:noProof/>
          <w:color w:val="000099"/>
          <w:sz w:val="14"/>
          <w:szCs w:val="14"/>
          <w:lang w:val="en-US"/>
        </w:rPr>
      </w:pPr>
      <w:r>
        <w:rPr>
          <w:rFonts w:ascii="Verdana" w:hAnsi="Verdana"/>
          <w:noProof/>
          <w:color w:val="000099"/>
          <w:sz w:val="14"/>
          <w:szCs w:val="14"/>
          <w:lang w:val="en-US"/>
        </w:rPr>
        <w:t xml:space="preserve">NetFinance.ca is a division of </w:t>
      </w:r>
      <w:r>
        <w:rPr>
          <w:rFonts w:ascii="Verdana" w:hAnsi="Verdana"/>
          <w:noProof/>
          <w:color w:val="000099"/>
          <w:sz w:val="14"/>
          <w:szCs w:val="14"/>
          <w:lang w:val="en-US"/>
        </w:rPr>
        <w:br/>
        <w:t>e-Capital Networks Group Inc.</w:t>
      </w:r>
      <w:r>
        <w:rPr>
          <w:rFonts w:ascii="Verdana" w:hAnsi="Verdana"/>
          <w:noProof/>
          <w:color w:val="000099"/>
          <w:sz w:val="14"/>
          <w:szCs w:val="14"/>
          <w:lang w:val="en-US"/>
        </w:rPr>
        <w:br/>
        <w:t>Phone: 1-250-923-0719</w:t>
      </w:r>
      <w:r>
        <w:rPr>
          <w:rFonts w:ascii="Verdana" w:hAnsi="Verdana"/>
          <w:noProof/>
          <w:color w:val="000099"/>
          <w:sz w:val="14"/>
          <w:szCs w:val="14"/>
          <w:lang w:val="en-US"/>
        </w:rPr>
        <w:br/>
        <w:t>Toll Free: 1-888-282-1699</w:t>
      </w:r>
    </w:p>
    <w:p w:rsidR="00CE6A90" w:rsidRDefault="00CE6A90" w:rsidP="00CE6A90">
      <w:pPr>
        <w:spacing w:after="0" w:line="240" w:lineRule="auto"/>
        <w:rPr>
          <w:noProof/>
          <w:sz w:val="14"/>
          <w:szCs w:val="14"/>
          <w:lang w:val="en-US"/>
        </w:rPr>
      </w:pPr>
      <w:r>
        <w:rPr>
          <w:rFonts w:ascii="Verdana" w:hAnsi="Verdana"/>
          <w:noProof/>
          <w:color w:val="000099"/>
          <w:sz w:val="14"/>
          <w:szCs w:val="14"/>
          <w:lang w:val="en-US"/>
        </w:rPr>
        <w:t>Fax: 778-300-0098</w:t>
      </w:r>
      <w:r>
        <w:rPr>
          <w:rFonts w:ascii="Verdana" w:hAnsi="Verdana"/>
          <w:noProof/>
          <w:color w:val="000099"/>
          <w:sz w:val="14"/>
          <w:szCs w:val="14"/>
          <w:lang w:val="en-US"/>
        </w:rPr>
        <w:br/>
        <w:t xml:space="preserve">Web Site: </w:t>
      </w:r>
      <w:hyperlink r:id="rId7" w:tooltip="blocked::http://www.netfinance.ca/" w:history="1">
        <w:r>
          <w:rPr>
            <w:rStyle w:val="Hyperlink"/>
            <w:rFonts w:ascii="Verdana" w:hAnsi="Verdana"/>
            <w:noProof/>
            <w:sz w:val="14"/>
            <w:szCs w:val="14"/>
            <w:lang w:val="en-US"/>
          </w:rPr>
          <w:t>http://www.netfinance.ca</w:t>
        </w:r>
      </w:hyperlink>
      <w:r>
        <w:rPr>
          <w:rFonts w:ascii="Verdana" w:hAnsi="Verdana"/>
          <w:noProof/>
          <w:color w:val="000099"/>
          <w:sz w:val="14"/>
          <w:szCs w:val="14"/>
          <w:lang w:val="en-US"/>
        </w:rPr>
        <w:br/>
        <w:t xml:space="preserve">Email: </w:t>
      </w:r>
      <w:hyperlink r:id="rId8" w:tooltip="blocked::mailto:mark@netfinance.ca" w:history="1">
        <w:r>
          <w:rPr>
            <w:rStyle w:val="Hyperlink"/>
            <w:rFonts w:ascii="Verdana" w:hAnsi="Verdana"/>
            <w:noProof/>
            <w:sz w:val="14"/>
            <w:szCs w:val="14"/>
            <w:lang w:val="en-US"/>
          </w:rPr>
          <w:t>mark@netfinance.ca</w:t>
        </w:r>
      </w:hyperlink>
    </w:p>
    <w:sectPr w:rsidR="00CE6A90" w:rsidSect="00CE6A9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8C5"/>
    <w:multiLevelType w:val="hybridMultilevel"/>
    <w:tmpl w:val="5470E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C470F"/>
    <w:multiLevelType w:val="hybridMultilevel"/>
    <w:tmpl w:val="761ED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84B84"/>
    <w:multiLevelType w:val="hybridMultilevel"/>
    <w:tmpl w:val="716494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4B"/>
    <w:rsid w:val="00076DE7"/>
    <w:rsid w:val="00495490"/>
    <w:rsid w:val="005017AB"/>
    <w:rsid w:val="0054132C"/>
    <w:rsid w:val="005C76DA"/>
    <w:rsid w:val="00796177"/>
    <w:rsid w:val="008A0F4B"/>
    <w:rsid w:val="00AC3A0F"/>
    <w:rsid w:val="00C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A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6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A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6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netfinanc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tfinance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Eikeland</dc:creator>
  <cp:lastModifiedBy>Mark Eikeland</cp:lastModifiedBy>
  <cp:revision>5</cp:revision>
  <cp:lastPrinted>2017-11-09T21:16:00Z</cp:lastPrinted>
  <dcterms:created xsi:type="dcterms:W3CDTF">2017-11-09T20:07:00Z</dcterms:created>
  <dcterms:modified xsi:type="dcterms:W3CDTF">2017-11-09T21:21:00Z</dcterms:modified>
</cp:coreProperties>
</file>